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1AFD0" w14:textId="7DB4AC59" w:rsidR="00F74221" w:rsidRPr="00F74221" w:rsidRDefault="00F74221" w:rsidP="003257D8">
      <w:pPr>
        <w:jc w:val="both"/>
        <w:rPr>
          <w:b/>
        </w:rPr>
      </w:pPr>
      <w:r w:rsidRPr="00F74221">
        <w:rPr>
          <w:b/>
        </w:rPr>
        <w:t>Ap 17-2</w:t>
      </w:r>
      <w:r w:rsidR="00F02D4C">
        <w:rPr>
          <w:b/>
        </w:rPr>
        <w:t>2</w:t>
      </w:r>
      <w:bookmarkStart w:id="0" w:name="_GoBack"/>
      <w:bookmarkEnd w:id="0"/>
    </w:p>
    <w:p w14:paraId="54F2BFAA" w14:textId="327549D4" w:rsidR="007E7C26" w:rsidRDefault="007E7C26" w:rsidP="003257D8">
      <w:pPr>
        <w:jc w:val="both"/>
      </w:pPr>
      <w:r>
        <w:t>Il settimo elemento del settenario delle coppe</w:t>
      </w:r>
      <w:r w:rsidR="003257D8">
        <w:t xml:space="preserve"> (folgori, tuoni e un grande terremoto)</w:t>
      </w:r>
      <w:r w:rsidR="003257D8" w:rsidRPr="003257D8">
        <w:t xml:space="preserve"> </w:t>
      </w:r>
      <w:r w:rsidR="003257D8">
        <w:t>dà</w:t>
      </w:r>
      <w:r>
        <w:t xml:space="preserve"> inizio alla sezione conclusiva dell’</w:t>
      </w:r>
      <w:r w:rsidR="003257D8">
        <w:t>Apocalisse</w:t>
      </w:r>
      <w:r>
        <w:t xml:space="preserve">. Lo schema è semplice e chiaro: dalla </w:t>
      </w:r>
      <w:r w:rsidRPr="007E7C26">
        <w:rPr>
          <w:i/>
        </w:rPr>
        <w:t>grande prostituta</w:t>
      </w:r>
      <w:r>
        <w:t xml:space="preserve"> si passa mediante l’intervento di Cristo alla </w:t>
      </w:r>
      <w:r w:rsidRPr="007E7C26">
        <w:rPr>
          <w:i/>
        </w:rPr>
        <w:t>sposa</w:t>
      </w:r>
      <w:r>
        <w:t xml:space="preserve"> che poi si identifica si esprime nella Gerusalemme celeste.</w:t>
      </w:r>
    </w:p>
    <w:p w14:paraId="12CEDF54" w14:textId="3B004CA5" w:rsidR="007E7C26" w:rsidRDefault="007E7C26" w:rsidP="003257D8">
      <w:pPr>
        <w:jc w:val="both"/>
      </w:pPr>
      <w:r>
        <w:t xml:space="preserve">Il </w:t>
      </w:r>
      <w:r w:rsidR="003257D8">
        <w:t>c. 17 è</w:t>
      </w:r>
      <w:r>
        <w:t xml:space="preserve"> dominato da due grandi figure simboliche:</w:t>
      </w:r>
    </w:p>
    <w:p w14:paraId="255A41E7" w14:textId="6DA8A207" w:rsidR="007E7C26" w:rsidRDefault="007E7C26" w:rsidP="003257D8">
      <w:pPr>
        <w:pStyle w:val="Paragrafoelenco"/>
        <w:numPr>
          <w:ilvl w:val="0"/>
          <w:numId w:val="1"/>
        </w:numPr>
        <w:jc w:val="both"/>
      </w:pPr>
      <w:r>
        <w:t xml:space="preserve">Babilonia, la </w:t>
      </w:r>
      <w:r w:rsidR="003257D8" w:rsidRPr="003257D8">
        <w:rPr>
          <w:i/>
        </w:rPr>
        <w:t>grande prostituta</w:t>
      </w:r>
    </w:p>
    <w:p w14:paraId="129F1117" w14:textId="77777777" w:rsidR="007E7C26" w:rsidRDefault="007E7C26" w:rsidP="003257D8">
      <w:pPr>
        <w:pStyle w:val="Paragrafoelenco"/>
        <w:numPr>
          <w:ilvl w:val="0"/>
          <w:numId w:val="1"/>
        </w:numPr>
        <w:jc w:val="both"/>
      </w:pPr>
      <w:r>
        <w:t>La bestia su cui è seduta.</w:t>
      </w:r>
    </w:p>
    <w:p w14:paraId="7B5F4E7B" w14:textId="77777777" w:rsidR="007E7C26" w:rsidRDefault="007E7C26" w:rsidP="003257D8">
      <w:pPr>
        <w:jc w:val="both"/>
      </w:pPr>
      <w:r>
        <w:t>La bestia rappresenta il potere dello Stato che si fa adorare. Babilonia la città pagana con tutte le sue concretizzazioni. L’autore ci vede la città di Roma, ma il simbolo resta universale ed è applicabile a tutte le situazioni di questo genere che si presentano nella storia.</w:t>
      </w:r>
    </w:p>
    <w:p w14:paraId="0DCAD975" w14:textId="5703E460" w:rsidR="007E7C26" w:rsidRDefault="007E7C26" w:rsidP="003257D8">
      <w:pPr>
        <w:jc w:val="both"/>
      </w:pPr>
      <w:r>
        <w:t xml:space="preserve">Il </w:t>
      </w:r>
      <w:r w:rsidR="003257D8">
        <w:t>c. 18</w:t>
      </w:r>
      <w:r>
        <w:t xml:space="preserve"> ha per tema unitario di fondo la realizzazione della condanna della grande Babilonia. Il tema si svilupp</w:t>
      </w:r>
      <w:r w:rsidR="003257D8">
        <w:t>a</w:t>
      </w:r>
      <w:r>
        <w:t xml:space="preserve"> in questo modo:</w:t>
      </w:r>
    </w:p>
    <w:p w14:paraId="3A051600" w14:textId="77777777" w:rsidR="007E7C26" w:rsidRDefault="007E7C26" w:rsidP="003257D8">
      <w:pPr>
        <w:pStyle w:val="Paragrafoelenco"/>
        <w:numPr>
          <w:ilvl w:val="0"/>
          <w:numId w:val="2"/>
        </w:numPr>
        <w:jc w:val="both"/>
      </w:pPr>
      <w:r>
        <w:t>un angelo annuncia la caduta di Babilonia (1-3);</w:t>
      </w:r>
    </w:p>
    <w:p w14:paraId="7029D630" w14:textId="4D56E2A4" w:rsidR="007E7C26" w:rsidRDefault="007E7C26" w:rsidP="003257D8">
      <w:pPr>
        <w:pStyle w:val="Paragrafoelenco"/>
        <w:numPr>
          <w:ilvl w:val="0"/>
          <w:numId w:val="2"/>
        </w:numPr>
        <w:jc w:val="both"/>
      </w:pPr>
      <w:r>
        <w:t>il popolo di Dio viene esortato a separarsi da tutto ciò che è pagan</w:t>
      </w:r>
      <w:r w:rsidR="003257D8">
        <w:t>o</w:t>
      </w:r>
      <w:r>
        <w:t xml:space="preserve"> (4-8);</w:t>
      </w:r>
    </w:p>
    <w:p w14:paraId="100AE7A0" w14:textId="77777777" w:rsidR="007E7C26" w:rsidRDefault="007E7C26" w:rsidP="003257D8">
      <w:pPr>
        <w:pStyle w:val="Paragrafoelenco"/>
        <w:numPr>
          <w:ilvl w:val="0"/>
          <w:numId w:val="2"/>
        </w:numPr>
        <w:jc w:val="both"/>
      </w:pPr>
      <w:r>
        <w:t>lamento dei re della terra, dei mercenari e dei naviganti (9-20)</w:t>
      </w:r>
    </w:p>
    <w:p w14:paraId="0D64A617" w14:textId="77777777" w:rsidR="007E7C26" w:rsidRDefault="007E7C26" w:rsidP="003257D8">
      <w:pPr>
        <w:pStyle w:val="Paragrafoelenco"/>
        <w:numPr>
          <w:ilvl w:val="0"/>
          <w:numId w:val="2"/>
        </w:numPr>
        <w:jc w:val="both"/>
      </w:pPr>
      <w:r>
        <w:t>un angelo interviene per gettare una pietra nel mare e per spostare al futuro tutto ciò che è stato detto.</w:t>
      </w:r>
    </w:p>
    <w:p w14:paraId="04E2841C" w14:textId="6ED1DB93" w:rsidR="007E7C26" w:rsidRDefault="007E7C26" w:rsidP="003257D8">
      <w:pPr>
        <w:jc w:val="both"/>
      </w:pPr>
      <w:r>
        <w:t xml:space="preserve">Il </w:t>
      </w:r>
      <w:r w:rsidR="003257D8">
        <w:t>c. 19 è</w:t>
      </w:r>
      <w:r>
        <w:t xml:space="preserve"> articolato sul motivo liturgico dell’</w:t>
      </w:r>
      <w:r w:rsidR="003257D8" w:rsidRPr="003257D8">
        <w:rPr>
          <w:b/>
          <w:i/>
        </w:rPr>
        <w:t>A</w:t>
      </w:r>
      <w:r w:rsidRPr="003257D8">
        <w:rPr>
          <w:b/>
          <w:i/>
        </w:rPr>
        <w:t>lleluia</w:t>
      </w:r>
      <w:r>
        <w:t xml:space="preserve">. Un’enorme folla celebra Dio per la salvezza che ha realizzato con la condanna della </w:t>
      </w:r>
      <w:r w:rsidRPr="003257D8">
        <w:rPr>
          <w:i/>
        </w:rPr>
        <w:t>grande prostituta</w:t>
      </w:r>
      <w:r>
        <w:t>. Fa seguito una risposta celeste</w:t>
      </w:r>
      <w:r w:rsidR="003257D8">
        <w:t xml:space="preserve"> che</w:t>
      </w:r>
      <w:r>
        <w:t xml:space="preserve"> esorta tutti a lodare Dio cosa che avviene per celebrare il sopraggiungere delle </w:t>
      </w:r>
      <w:r w:rsidRPr="003257D8">
        <w:rPr>
          <w:i/>
        </w:rPr>
        <w:t>nozze dell’</w:t>
      </w:r>
      <w:r w:rsidR="003257D8" w:rsidRPr="003257D8">
        <w:rPr>
          <w:i/>
        </w:rPr>
        <w:t>Agnello</w:t>
      </w:r>
      <w:r>
        <w:t>. Segue la conferma da parte dell’Angelo della validità di quanto ha rivelato a Giovanni.</w:t>
      </w:r>
    </w:p>
    <w:p w14:paraId="00F2EB1C" w14:textId="2A0B81D9" w:rsidR="007E7C26" w:rsidRDefault="007E7C26" w:rsidP="003257D8">
      <w:pPr>
        <w:jc w:val="both"/>
      </w:pPr>
      <w:r>
        <w:t xml:space="preserve">Dal </w:t>
      </w:r>
      <w:r w:rsidR="003257D8" w:rsidRPr="003257D8">
        <w:rPr>
          <w:i/>
        </w:rPr>
        <w:t>v.</w:t>
      </w:r>
      <w:r>
        <w:t xml:space="preserve"> </w:t>
      </w:r>
      <w:r w:rsidR="003257D8">
        <w:t>11</w:t>
      </w:r>
      <w:r>
        <w:t xml:space="preserve"> al </w:t>
      </w:r>
      <w:r w:rsidR="003257D8" w:rsidRPr="003257D8">
        <w:rPr>
          <w:i/>
        </w:rPr>
        <w:t>v.</w:t>
      </w:r>
      <w:r>
        <w:t xml:space="preserve"> </w:t>
      </w:r>
      <w:r w:rsidR="003257D8">
        <w:t>21</w:t>
      </w:r>
      <w:r>
        <w:t xml:space="preserve"> viene descritto l’intervento conclusivo di Cristo. Ritorna il Cristo del primo sigillo (</w:t>
      </w:r>
      <w:r w:rsidRPr="003257D8">
        <w:rPr>
          <w:i/>
        </w:rPr>
        <w:t>il cavallo bianco</w:t>
      </w:r>
      <w:r>
        <w:t xml:space="preserve">). I suoi vari attributi vengono sintetizzati in due nomi: </w:t>
      </w:r>
      <w:r w:rsidRPr="003257D8">
        <w:rPr>
          <w:b/>
        </w:rPr>
        <w:t>“Verbo di Dio”</w:t>
      </w:r>
      <w:r>
        <w:t xml:space="preserve"> e </w:t>
      </w:r>
      <w:r w:rsidRPr="003257D8">
        <w:rPr>
          <w:b/>
        </w:rPr>
        <w:t xml:space="preserve">“Re dei re e </w:t>
      </w:r>
      <w:r w:rsidR="003257D8">
        <w:rPr>
          <w:b/>
        </w:rPr>
        <w:t>S</w:t>
      </w:r>
      <w:r w:rsidRPr="003257D8">
        <w:rPr>
          <w:b/>
        </w:rPr>
        <w:t>ignore dei signori”</w:t>
      </w:r>
      <w:r>
        <w:t xml:space="preserve">. In vari modi, con la sua parola e con la sua azione, domina le forze ostili che vengono annientate: prima il re della terra con i loro aderenti, poi la bestia. Rimane il </w:t>
      </w:r>
      <w:r w:rsidRPr="003257D8">
        <w:rPr>
          <w:i/>
        </w:rPr>
        <w:t>drago</w:t>
      </w:r>
      <w:r>
        <w:t xml:space="preserve"> che sarà sconfitto successivamente.</w:t>
      </w:r>
    </w:p>
    <w:p w14:paraId="023248D9" w14:textId="131BF412" w:rsidR="007E7C26" w:rsidRDefault="003257D8" w:rsidP="003257D8">
      <w:pPr>
        <w:jc w:val="both"/>
      </w:pPr>
      <w:proofErr w:type="gramStart"/>
      <w:r>
        <w:t>Infatti</w:t>
      </w:r>
      <w:proofErr w:type="gramEnd"/>
      <w:r>
        <w:t xml:space="preserve"> n</w:t>
      </w:r>
      <w:r w:rsidR="007E7C26">
        <w:t xml:space="preserve">el </w:t>
      </w:r>
      <w:r>
        <w:t>c. 20</w:t>
      </w:r>
      <w:r w:rsidR="007E7C26">
        <w:t>, dove ci viene narrat</w:t>
      </w:r>
      <w:r>
        <w:t>a</w:t>
      </w:r>
      <w:r w:rsidR="007E7C26">
        <w:t xml:space="preserve"> la seconda tappa dell’intervento di Cristo che comporta la sconfitta definitiva del drago. Alla vittoria di Cristo contribuiscono attivamente tutti coloro che mediante una risurrezione anticipata sono chiamati a collaborare con lui. Tra costoro i martiri occupano un posto speciale.</w:t>
      </w:r>
    </w:p>
    <w:p w14:paraId="5E215EBC" w14:textId="77777777" w:rsidR="00F74221" w:rsidRDefault="007E7C26" w:rsidP="003257D8">
      <w:pPr>
        <w:jc w:val="both"/>
      </w:pPr>
      <w:r>
        <w:t xml:space="preserve">Per quanto riguarda il tempo: si parla </w:t>
      </w:r>
      <w:r w:rsidR="00F74221">
        <w:t xml:space="preserve">di </w:t>
      </w:r>
      <w:r w:rsidR="00F74221" w:rsidRPr="003257D8">
        <w:rPr>
          <w:i/>
        </w:rPr>
        <w:t>mille anni</w:t>
      </w:r>
      <w:r>
        <w:t>,</w:t>
      </w:r>
      <w:r w:rsidR="00F74221">
        <w:t xml:space="preserve"> propri del trionfo di Cristo, e di un </w:t>
      </w:r>
      <w:r w:rsidR="00F74221" w:rsidRPr="003257D8">
        <w:rPr>
          <w:i/>
        </w:rPr>
        <w:t>tempo breve</w:t>
      </w:r>
      <w:r w:rsidR="00F74221">
        <w:t xml:space="preserve"> proprio dell’attività di Satana. Sono valutazioni che hanno valore qualitativo non cronologico: il tempo di Dio, non commensurabile con il nostro, risulta misterioso e incomprensibile ma la sua pienezza che lo qualifica. Il tempo di Satana, ugualmente misterioso, è però quantitativamente trascurabile, una piccola cosa di fronte alla pienezza del tempo di Dio.</w:t>
      </w:r>
    </w:p>
    <w:p w14:paraId="413C3696" w14:textId="2D54FE96" w:rsidR="007E7C26" w:rsidRDefault="00F74221" w:rsidP="003257D8">
      <w:pPr>
        <w:jc w:val="both"/>
      </w:pPr>
      <w:r>
        <w:t xml:space="preserve">Dal </w:t>
      </w:r>
      <w:r w:rsidR="003257D8" w:rsidRPr="003257D8">
        <w:rPr>
          <w:i/>
        </w:rPr>
        <w:t>v.</w:t>
      </w:r>
      <w:r>
        <w:t xml:space="preserve"> </w:t>
      </w:r>
      <w:r w:rsidR="003257D8">
        <w:t>11</w:t>
      </w:r>
      <w:r>
        <w:t xml:space="preserve"> al </w:t>
      </w:r>
      <w:r w:rsidR="003257D8" w:rsidRPr="003257D8">
        <w:rPr>
          <w:i/>
        </w:rPr>
        <w:t>v.</w:t>
      </w:r>
      <w:r>
        <w:t xml:space="preserve"> </w:t>
      </w:r>
      <w:r w:rsidR="003257D8">
        <w:t>15</w:t>
      </w:r>
      <w:r>
        <w:t xml:space="preserve"> abbiamo la descrizione del </w:t>
      </w:r>
      <w:r w:rsidRPr="003257D8">
        <w:rPr>
          <w:i/>
        </w:rPr>
        <w:t>giudizio finale</w:t>
      </w:r>
      <w:r>
        <w:t>: gli elementi negativi che hanno operato nella vita dell’uomo scompaiono. Il mondo fisico cambia aspetto radicalmente. In questo scenario si svolge il giudizio di Dio, in base alle opere di ciascuno e all’iscrizione nel libro della vita.</w:t>
      </w:r>
    </w:p>
    <w:p w14:paraId="2BB3B6BE" w14:textId="381FB5F2" w:rsidR="00F74221" w:rsidRDefault="00664045" w:rsidP="003257D8">
      <w:pPr>
        <w:jc w:val="both"/>
      </w:pPr>
      <w:r>
        <w:t xml:space="preserve">Dal </w:t>
      </w:r>
      <w:r w:rsidR="003257D8">
        <w:t>c. 21</w:t>
      </w:r>
      <w:r>
        <w:t xml:space="preserve"> al </w:t>
      </w:r>
      <w:r w:rsidR="003257D8">
        <w:t xml:space="preserve">c. </w:t>
      </w:r>
      <w:r>
        <w:t xml:space="preserve">22,5 </w:t>
      </w:r>
      <w:r w:rsidR="00F74221">
        <w:t xml:space="preserve">ci </w:t>
      </w:r>
      <w:r>
        <w:t>viene annunciato il</w:t>
      </w:r>
      <w:r w:rsidR="00F74221">
        <w:t xml:space="preserve"> rinnovamento generale dell’ambiente nel quale vivono gli uomini. Questo rinnovamento interessa in particolare Gerusalemme per abbracciare poi tutte le cose. Richiede da parte degli uomini un impegno e una scelta radicale in senso positivo. Alla luce di questo rinnovamento c’è la descrizione della </w:t>
      </w:r>
      <w:r w:rsidR="00F74221" w:rsidRPr="003257D8">
        <w:rPr>
          <w:i/>
        </w:rPr>
        <w:t>“fidanzata, la sposa dell’</w:t>
      </w:r>
      <w:r w:rsidR="003257D8" w:rsidRPr="003257D8">
        <w:rPr>
          <w:i/>
        </w:rPr>
        <w:t>Agnello</w:t>
      </w:r>
      <w:r w:rsidR="00F74221">
        <w:t>”: si tratta della città santa, la nuova Gerusalemme. In essa non entrerà nulla di impuro.</w:t>
      </w:r>
    </w:p>
    <w:p w14:paraId="078D60A7" w14:textId="259484E2" w:rsidR="005D53E5" w:rsidRDefault="00664045" w:rsidP="003257D8">
      <w:pPr>
        <w:jc w:val="both"/>
      </w:pPr>
      <w:r>
        <w:lastRenderedPageBreak/>
        <w:t xml:space="preserve">Un angelo aveva accompagnato Giovanni nel deserto per mostrargli la </w:t>
      </w:r>
      <w:r w:rsidR="003257D8" w:rsidRPr="003257D8">
        <w:rPr>
          <w:i/>
        </w:rPr>
        <w:t>grande prostituta</w:t>
      </w:r>
      <w:r>
        <w:t xml:space="preserve">, la città pagana, la società idolatra (18,3 </w:t>
      </w:r>
      <w:proofErr w:type="spellStart"/>
      <w:r w:rsidR="003257D8">
        <w:t>ss</w:t>
      </w:r>
      <w:proofErr w:type="spellEnd"/>
      <w:r w:rsidR="003257D8">
        <w:t>)</w:t>
      </w:r>
      <w:r>
        <w:t xml:space="preserve">. Ora lo stesso angelo conduce Giovanni su un </w:t>
      </w:r>
      <w:r w:rsidRPr="003257D8">
        <w:rPr>
          <w:i/>
        </w:rPr>
        <w:t>monte altissimo</w:t>
      </w:r>
      <w:r>
        <w:t xml:space="preserve"> perché possa contemplare la città santa, la nuova Gerusalemme. L’architettura della città di Dio crea l’impressione della completezza, della definitività, dell’armonia. Il simbolismo del numero </w:t>
      </w:r>
      <w:r w:rsidR="00237EB7">
        <w:t>12 (12 porte, 12 basamenti)</w:t>
      </w:r>
      <w:r>
        <w:t xml:space="preserve"> e il simbolismo del quadrato stanno ad indicare che tutto è compiuto, armonico e simmetrico. È il volto della comunità salvata e purificata da Dio. Sono cadute tutte le contraddizioni: la frammentarietà, la disarmonia, la provvisorietà. </w:t>
      </w:r>
      <w:proofErr w:type="gramStart"/>
      <w:r>
        <w:t>Inoltre</w:t>
      </w:r>
      <w:proofErr w:type="gramEnd"/>
      <w:r>
        <w:t xml:space="preserve"> Giovanni accumula immagini che creano l’impressione dell’armoniosità, della trasparenza </w:t>
      </w:r>
      <w:r w:rsidR="00237EB7">
        <w:t xml:space="preserve">e </w:t>
      </w:r>
      <w:r>
        <w:t xml:space="preserve">della preziosità: lo splendore della città è come quello delle gemme </w:t>
      </w:r>
      <w:r w:rsidR="00237EB7">
        <w:t xml:space="preserve">ed è </w:t>
      </w:r>
      <w:r>
        <w:t>tutt</w:t>
      </w:r>
      <w:r w:rsidR="00237EB7">
        <w:t>a</w:t>
      </w:r>
      <w:r>
        <w:t xml:space="preserve"> costruit</w:t>
      </w:r>
      <w:r w:rsidR="00237EB7">
        <w:t xml:space="preserve">a con </w:t>
      </w:r>
      <w:r>
        <w:t xml:space="preserve">oro e pietre preziose. Ma a differenza della città di Babilonia, che ostenta i suoi gioielli pretendendo </w:t>
      </w:r>
      <w:r w:rsidR="00237EB7">
        <w:t xml:space="preserve">di </w:t>
      </w:r>
      <w:r>
        <w:t>circondarsi di una gloria propria, la nuova città splende della gloria di Dio.</w:t>
      </w:r>
      <w:r w:rsidR="005D53E5">
        <w:t xml:space="preserve"> Questo è il tratto più importante: la nuova città </w:t>
      </w:r>
      <w:r w:rsidR="00237EB7">
        <w:t xml:space="preserve">è </w:t>
      </w:r>
      <w:r w:rsidR="005D53E5">
        <w:t xml:space="preserve">in comunione con Dio, una comunione diretta, trasparente, senza più veli e </w:t>
      </w:r>
      <w:proofErr w:type="spellStart"/>
      <w:r w:rsidR="005D53E5">
        <w:t>mediazion</w:t>
      </w:r>
      <w:proofErr w:type="spellEnd"/>
      <w:r w:rsidR="00E56325">
        <w:t xml:space="preserve">: </w:t>
      </w:r>
      <w:r w:rsidR="00237EB7" w:rsidRPr="00E56325">
        <w:rPr>
          <w:i/>
        </w:rPr>
        <w:t>In essa non vidi alcun tempio:</w:t>
      </w:r>
      <w:r w:rsidR="00E56325" w:rsidRPr="00E56325">
        <w:rPr>
          <w:i/>
        </w:rPr>
        <w:t xml:space="preserve"> </w:t>
      </w:r>
      <w:r w:rsidR="00237EB7" w:rsidRPr="00E56325">
        <w:rPr>
          <w:i/>
        </w:rPr>
        <w:t>il Signore Dio, l'Onnipotente, e l'Agnello</w:t>
      </w:r>
      <w:r w:rsidR="00E56325" w:rsidRPr="00E56325">
        <w:rPr>
          <w:i/>
        </w:rPr>
        <w:t xml:space="preserve"> </w:t>
      </w:r>
      <w:r w:rsidR="00237EB7" w:rsidRPr="00E56325">
        <w:rPr>
          <w:i/>
        </w:rPr>
        <w:t>sono il suo tempio</w:t>
      </w:r>
      <w:r w:rsidR="00E56325">
        <w:t xml:space="preserve"> (Ap 21,22)</w:t>
      </w:r>
      <w:r w:rsidR="00237EB7" w:rsidRPr="00237EB7">
        <w:t>.</w:t>
      </w:r>
    </w:p>
    <w:p w14:paraId="6E784D9B" w14:textId="3AD6BFCD" w:rsidR="005D53E5" w:rsidRDefault="005D53E5" w:rsidP="003257D8">
      <w:pPr>
        <w:jc w:val="both"/>
      </w:pPr>
      <w:r>
        <w:t>Un</w:t>
      </w:r>
      <w:r w:rsidR="00237EB7">
        <w:t>’</w:t>
      </w:r>
      <w:r>
        <w:t xml:space="preserve">ulteriore visione richiama chiaramente il </w:t>
      </w:r>
      <w:r w:rsidR="003257D8">
        <w:t xml:space="preserve">c. </w:t>
      </w:r>
      <w:r w:rsidR="00237EB7">
        <w:t>2</w:t>
      </w:r>
      <w:r>
        <w:t xml:space="preserve"> della </w:t>
      </w:r>
      <w:r w:rsidR="00237EB7">
        <w:t>G</w:t>
      </w:r>
      <w:r>
        <w:t xml:space="preserve">enesi: il paradiso terrestre. Le origini della storia umana è la conclusione si ricongiungono. Ma la visione di Giovanni si ricollega a </w:t>
      </w:r>
      <w:r w:rsidR="00237EB7">
        <w:t>Genesi</w:t>
      </w:r>
      <w:r>
        <w:t xml:space="preserve"> </w:t>
      </w:r>
      <w:r w:rsidR="00237EB7">
        <w:t>2</w:t>
      </w:r>
      <w:r>
        <w:t xml:space="preserve"> passando attraverso la rielaborazione che ne ha fatto Ezechiele (</w:t>
      </w:r>
      <w:r w:rsidR="00237EB7">
        <w:t>47</w:t>
      </w:r>
      <w:r>
        <w:t xml:space="preserve">): dal </w:t>
      </w:r>
      <w:r w:rsidR="00237EB7">
        <w:t>T</w:t>
      </w:r>
      <w:r>
        <w:t xml:space="preserve">empio scaturisce la sorgente di acqua viva che cresce fino a trasformarsi in un fiume maestoso, tra due rive di alberi lussureggianti. L’idea di fondo è molto chiara: l’acqua scaturisce dal </w:t>
      </w:r>
      <w:r w:rsidR="00237EB7">
        <w:t>T</w:t>
      </w:r>
      <w:r>
        <w:t>empio, cioè da Dio. E da Dio che viene la vita e il mondo nuovo. Senza dimenticare che la vita nuova che l’uomo crea e che solo Dio può dar</w:t>
      </w:r>
      <w:r w:rsidR="00237EB7">
        <w:t>g</w:t>
      </w:r>
      <w:r>
        <w:t>li</w:t>
      </w:r>
      <w:r w:rsidR="00E56325">
        <w:t xml:space="preserve"> è</w:t>
      </w:r>
      <w:r>
        <w:t xml:space="preserve">, alla fine, nient’altro che la comunione con </w:t>
      </w:r>
      <w:r w:rsidR="00E56325">
        <w:t>L</w:t>
      </w:r>
      <w:r>
        <w:t xml:space="preserve">ui. La Bibbia si apre con il racconto di un paradiso perduto. Gli uomini di fede che hanno </w:t>
      </w:r>
      <w:r w:rsidR="00E56325">
        <w:t>de</w:t>
      </w:r>
      <w:r>
        <w:t xml:space="preserve">scritto le antichissime pagine della </w:t>
      </w:r>
      <w:r w:rsidR="00E56325">
        <w:t>G</w:t>
      </w:r>
      <w:r>
        <w:t>enesi hanno compreso che il mondo così com</w:t>
      </w:r>
      <w:r w:rsidR="00E56325">
        <w:t xml:space="preserve">e </w:t>
      </w:r>
      <w:r>
        <w:t>oggi lo troviamo è un mondo decaduto: è la conseguenza del peccato. Per darci una spiegazione hanno guardato indietro, verso il passato. L’</w:t>
      </w:r>
      <w:r w:rsidR="003257D8">
        <w:t>Apocalisse</w:t>
      </w:r>
      <w:r>
        <w:t xml:space="preserve"> rovescia la prospettiva: non la nostalgia verso il Paradiso perduto, ma la speranza verso un </w:t>
      </w:r>
      <w:r w:rsidRPr="00E56325">
        <w:rPr>
          <w:i/>
        </w:rPr>
        <w:t>mondo nuovo</w:t>
      </w:r>
      <w:r>
        <w:t xml:space="preserve">, che sta nascendo spinge l’uomo di fede a guardare avanti. Il mondo così come lo abbiamo </w:t>
      </w:r>
      <w:r w:rsidR="00E56325">
        <w:t xml:space="preserve">è </w:t>
      </w:r>
      <w:r>
        <w:t>il frutto del peccato ma è anche un mondo in cui la forza della presenza di Dio sta operando. È un mondo nel travaglio del parto e le crisi che lo attraversano sono momenti di crescita e non semplicemente giusti castighi per le molte idolatrie commesse. Un mondo degno dell’uomo non è un sogno svanito, anche se è vero che il peccato sembra sciupare ogni cosa. Non un sogno, ma una certezza, ecco la conclusione a cui il lettore dell’</w:t>
      </w:r>
      <w:r w:rsidR="003257D8">
        <w:t>Apocalisse</w:t>
      </w:r>
      <w:r>
        <w:t xml:space="preserve"> </w:t>
      </w:r>
      <w:r w:rsidR="00E56325">
        <w:t xml:space="preserve">è </w:t>
      </w:r>
      <w:r>
        <w:t>condotto. Il mondo nuovo è una realtà, sicura come assicura la promessa di Dio.</w:t>
      </w:r>
    </w:p>
    <w:p w14:paraId="5C40A5F5" w14:textId="372B99BF" w:rsidR="005D53E5" w:rsidRDefault="005D53E5" w:rsidP="003257D8">
      <w:pPr>
        <w:jc w:val="both"/>
      </w:pPr>
    </w:p>
    <w:p w14:paraId="67747CFE" w14:textId="26F45B36" w:rsidR="005D53E5" w:rsidRDefault="005D53E5" w:rsidP="003257D8">
      <w:pPr>
        <w:jc w:val="both"/>
      </w:pPr>
      <w:r>
        <w:t xml:space="preserve">È quello che ci viene chiaramente detto nel </w:t>
      </w:r>
      <w:r w:rsidR="003257D8">
        <w:t xml:space="preserve">c. </w:t>
      </w:r>
      <w:r>
        <w:t xml:space="preserve">ventidue dal </w:t>
      </w:r>
      <w:r w:rsidR="003257D8" w:rsidRPr="003257D8">
        <w:rPr>
          <w:i/>
        </w:rPr>
        <w:t>v.</w:t>
      </w:r>
      <w:r>
        <w:t xml:space="preserve"> </w:t>
      </w:r>
      <w:proofErr w:type="gramStart"/>
      <w:r w:rsidR="00E56325">
        <w:t>6</w:t>
      </w:r>
      <w:proofErr w:type="gramEnd"/>
      <w:r>
        <w:t xml:space="preserve"> alla conclusione. Si parla della venuta del signore Gesù. L’intera rivelazione dell’</w:t>
      </w:r>
      <w:r w:rsidR="003257D8">
        <w:t>Apocalisse</w:t>
      </w:r>
      <w:r>
        <w:t xml:space="preserve"> non ha altro scopo che quello di mostrare “ciò che deve accadere fra breve” (</w:t>
      </w:r>
      <w:r w:rsidR="003257D8" w:rsidRPr="003257D8">
        <w:rPr>
          <w:i/>
        </w:rPr>
        <w:t>v.</w:t>
      </w:r>
      <w:r>
        <w:t xml:space="preserve"> </w:t>
      </w:r>
      <w:r w:rsidR="00E56325">
        <w:t>7</w:t>
      </w:r>
      <w:r>
        <w:t>)</w:t>
      </w:r>
      <w:r w:rsidR="00E56325">
        <w:t xml:space="preserve">. È </w:t>
      </w:r>
      <w:r>
        <w:t>un’espressione tradizionale che non indica soltanto la vicinanza temporale dell’evento</w:t>
      </w:r>
      <w:r w:rsidR="00E56325">
        <w:t xml:space="preserve"> ma</w:t>
      </w:r>
      <w:r>
        <w:t xml:space="preserve"> la sua certezza: è certo che queste cose accadranno. Si tratta dell’identificazione tra il tempo vicino e la venuta di Gesù. Ma questa venuta è un fatto già accaduto e </w:t>
      </w:r>
      <w:proofErr w:type="gramStart"/>
      <w:r>
        <w:t>nel contempo</w:t>
      </w:r>
      <w:proofErr w:type="gramEnd"/>
      <w:r>
        <w:t xml:space="preserve"> una promessa </w:t>
      </w:r>
      <w:r w:rsidR="00E56325">
        <w:t>e</w:t>
      </w:r>
      <w:r>
        <w:t xml:space="preserve"> un’invocazione.</w:t>
      </w:r>
    </w:p>
    <w:p w14:paraId="704FFBCE" w14:textId="5C2BD7A2" w:rsidR="00733AF3" w:rsidRDefault="005D53E5" w:rsidP="003257D8">
      <w:pPr>
        <w:jc w:val="both"/>
      </w:pPr>
      <w:r>
        <w:t xml:space="preserve">L’Apocalisse si chiude con un dialogo liturgico. È una parola che viene da Dio, una parola che scende dall’alto </w:t>
      </w:r>
      <w:r w:rsidR="00E56325">
        <w:t xml:space="preserve">che </w:t>
      </w:r>
      <w:r>
        <w:t xml:space="preserve">si conclude con la risposta della comunità, una risposta che sale dal basso. Si conclude con un’invocazione: </w:t>
      </w:r>
      <w:r w:rsidRPr="00E56325">
        <w:rPr>
          <w:b/>
          <w:i/>
        </w:rPr>
        <w:t>“</w:t>
      </w:r>
      <w:r w:rsidR="00E56325" w:rsidRPr="00E56325">
        <w:rPr>
          <w:b/>
          <w:i/>
        </w:rPr>
        <w:t>V</w:t>
      </w:r>
      <w:r w:rsidRPr="00E56325">
        <w:rPr>
          <w:b/>
          <w:i/>
        </w:rPr>
        <w:t>ieni, signore Gesù”</w:t>
      </w:r>
      <w:r>
        <w:t>. E con un atto di fede: “</w:t>
      </w:r>
      <w:r w:rsidR="00E56325" w:rsidRPr="00E56325">
        <w:rPr>
          <w:b/>
          <w:i/>
        </w:rPr>
        <w:t>A</w:t>
      </w:r>
      <w:r w:rsidRPr="00E56325">
        <w:rPr>
          <w:b/>
          <w:i/>
        </w:rPr>
        <w:t>men</w:t>
      </w:r>
      <w:r>
        <w:t xml:space="preserve">”. L’assemblea, che ha ascoltato </w:t>
      </w:r>
      <w:r w:rsidR="00E56325">
        <w:t>e</w:t>
      </w:r>
      <w:r>
        <w:t xml:space="preserve"> compreso, non chiede questo o quello,</w:t>
      </w:r>
      <w:r w:rsidR="00E56325">
        <w:t xml:space="preserve"> ma</w:t>
      </w:r>
      <w:r>
        <w:t xml:space="preserve"> semplicemente che il Signore venga</w:t>
      </w:r>
      <w:r w:rsidR="00733AF3">
        <w:t xml:space="preserve">. Non c’è cosa più importante di questa. E non chiede che Dio modifichi il suo disegno, ma semplicemente che realizzi quanto lui stesso promette: </w:t>
      </w:r>
      <w:r w:rsidR="00733AF3" w:rsidRPr="00E56325">
        <w:rPr>
          <w:b/>
          <w:i/>
        </w:rPr>
        <w:t>“</w:t>
      </w:r>
      <w:r w:rsidR="00E56325" w:rsidRPr="00E56325">
        <w:rPr>
          <w:b/>
          <w:i/>
        </w:rPr>
        <w:t>V</w:t>
      </w:r>
      <w:r w:rsidR="00733AF3" w:rsidRPr="00E56325">
        <w:rPr>
          <w:b/>
          <w:i/>
        </w:rPr>
        <w:t>engo presto”</w:t>
      </w:r>
      <w:r w:rsidR="00733AF3">
        <w:t>.</w:t>
      </w:r>
    </w:p>
    <w:p w14:paraId="1EB603E3" w14:textId="72B555D8" w:rsidR="005D53E5" w:rsidRDefault="00733AF3" w:rsidP="003257D8">
      <w:pPr>
        <w:jc w:val="both"/>
      </w:pPr>
      <w:r>
        <w:t>Anche per noi, la conclusione di questo cammino di riflessione non può essere che la conclusione del libro dell’</w:t>
      </w:r>
      <w:r w:rsidR="003257D8">
        <w:t>Apocalisse</w:t>
      </w:r>
      <w:r>
        <w:t>: “</w:t>
      </w:r>
      <w:r w:rsidR="00E56325" w:rsidRPr="00E56325">
        <w:rPr>
          <w:b/>
          <w:i/>
        </w:rPr>
        <w:t>A</w:t>
      </w:r>
      <w:r w:rsidRPr="00E56325">
        <w:rPr>
          <w:b/>
          <w:i/>
        </w:rPr>
        <w:t>men</w:t>
      </w:r>
      <w:r>
        <w:t>”.</w:t>
      </w:r>
    </w:p>
    <w:sectPr w:rsidR="005D53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713F0"/>
    <w:multiLevelType w:val="hybridMultilevel"/>
    <w:tmpl w:val="15D4A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E42B68"/>
    <w:multiLevelType w:val="hybridMultilevel"/>
    <w:tmpl w:val="F6ACD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26"/>
    <w:rsid w:val="00237EB7"/>
    <w:rsid w:val="003257D8"/>
    <w:rsid w:val="005D53E5"/>
    <w:rsid w:val="00664045"/>
    <w:rsid w:val="00733AF3"/>
    <w:rsid w:val="007E7C26"/>
    <w:rsid w:val="00E56325"/>
    <w:rsid w:val="00ED5E0D"/>
    <w:rsid w:val="00F02D4C"/>
    <w:rsid w:val="00F742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C219"/>
  <w15:chartTrackingRefBased/>
  <w15:docId w15:val="{4738B3A3-DBE4-446A-97B1-83D19DA7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E7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1154</Words>
  <Characters>6579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6</cp:revision>
  <cp:lastPrinted>2019-05-27T10:10:00Z</cp:lastPrinted>
  <dcterms:created xsi:type="dcterms:W3CDTF">2019-05-20T15:20:00Z</dcterms:created>
  <dcterms:modified xsi:type="dcterms:W3CDTF">2019-05-27T10:24:00Z</dcterms:modified>
</cp:coreProperties>
</file>